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D7B" w:rsidRPr="00967DC0" w:rsidRDefault="004A2D7B" w:rsidP="004A2D7B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sz w:val="40"/>
          <w:szCs w:val="40"/>
          <w:lang w:eastAsia="ar-SA"/>
        </w:rPr>
      </w:pPr>
      <w:r w:rsidRPr="00967DC0">
        <w:rPr>
          <w:rFonts w:asciiTheme="minorHAnsi" w:hAnsiTheme="minorHAnsi" w:cstheme="minorHAnsi"/>
          <w:b/>
          <w:sz w:val="40"/>
          <w:szCs w:val="40"/>
          <w:lang w:eastAsia="ar-SA"/>
        </w:rPr>
        <w:t>WYMAGANIA EDUKACYJNE</w:t>
      </w:r>
      <w:r>
        <w:rPr>
          <w:rFonts w:asciiTheme="minorHAnsi" w:hAnsiTheme="minorHAnsi" w:cstheme="minorHAnsi"/>
          <w:b/>
          <w:sz w:val="40"/>
          <w:szCs w:val="40"/>
          <w:lang w:eastAsia="ar-SA"/>
        </w:rPr>
        <w:t xml:space="preserve"> Z HISTORII</w:t>
      </w:r>
      <w:r w:rsidRPr="00967DC0">
        <w:rPr>
          <w:rFonts w:asciiTheme="minorHAnsi" w:hAnsiTheme="minorHAnsi" w:cstheme="minorHAnsi"/>
          <w:b/>
          <w:sz w:val="40"/>
          <w:szCs w:val="40"/>
          <w:lang w:eastAsia="ar-SA"/>
        </w:rPr>
        <w:t xml:space="preserve"> NA POSZCZEGÓLNE OCENY</w:t>
      </w:r>
    </w:p>
    <w:p w:rsidR="004A2D7B" w:rsidRPr="00967DC0" w:rsidRDefault="004A2D7B" w:rsidP="004A2D7B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sz w:val="40"/>
          <w:szCs w:val="40"/>
          <w:lang w:eastAsia="ar-SA"/>
        </w:rPr>
      </w:pPr>
      <w:r w:rsidRPr="00967DC0">
        <w:rPr>
          <w:rFonts w:asciiTheme="minorHAnsi" w:hAnsiTheme="minorHAnsi" w:cstheme="minorHAnsi"/>
          <w:b/>
          <w:sz w:val="40"/>
          <w:szCs w:val="40"/>
          <w:lang w:eastAsia="ar-SA"/>
        </w:rPr>
        <w:t>KLASA IV SZKOŁY PODSTAWOWEJ</w:t>
      </w:r>
      <w:r w:rsidR="001374F7">
        <w:rPr>
          <w:rFonts w:asciiTheme="minorHAnsi" w:hAnsiTheme="minorHAnsi" w:cstheme="minorHAnsi"/>
          <w:b/>
          <w:sz w:val="40"/>
          <w:szCs w:val="40"/>
          <w:lang w:eastAsia="ar-SA"/>
        </w:rPr>
        <w:t xml:space="preserve"> – ROK SZK. 2025/26</w:t>
      </w:r>
      <w:bookmarkStart w:id="0" w:name="_GoBack"/>
      <w:bookmarkEnd w:id="0"/>
    </w:p>
    <w:p w:rsidR="004A2D7B" w:rsidRPr="00CD567F" w:rsidRDefault="004A2D7B" w:rsidP="004A2D7B">
      <w:pPr>
        <w:spacing w:after="0" w:line="240" w:lineRule="auto"/>
        <w:jc w:val="both"/>
        <w:rPr>
          <w:rFonts w:asciiTheme="minorHAnsi" w:hAnsiTheme="minorHAnsi" w:cstheme="minorHAnsi"/>
          <w:bCs/>
          <w:color w:val="FF0000"/>
          <w:sz w:val="40"/>
          <w:szCs w:val="40"/>
        </w:rPr>
      </w:pPr>
    </w:p>
    <w:tbl>
      <w:tblPr>
        <w:tblpPr w:leftFromText="141" w:rightFromText="141" w:vertAnchor="text" w:horzAnchor="margin" w:tblpY="41"/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5"/>
        <w:gridCol w:w="2533"/>
        <w:gridCol w:w="2772"/>
        <w:gridCol w:w="2977"/>
        <w:gridCol w:w="3260"/>
      </w:tblGrid>
      <w:tr w:rsidR="004A2D7B" w:rsidRPr="00421ACE" w:rsidTr="009E598D">
        <w:trPr>
          <w:cantSplit/>
          <w:trHeight w:val="839"/>
        </w:trPr>
        <w:tc>
          <w:tcPr>
            <w:tcW w:w="2345" w:type="dxa"/>
            <w:shd w:val="clear" w:color="auto" w:fill="F2F2F2" w:themeFill="background1" w:themeFillShade="F2"/>
            <w:vAlign w:val="center"/>
          </w:tcPr>
          <w:p w:rsidR="004A2D7B" w:rsidRPr="00967DC0" w:rsidRDefault="004A2D7B" w:rsidP="009E598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967DC0">
              <w:rPr>
                <w:rFonts w:asciiTheme="minorHAnsi" w:hAnsiTheme="minorHAnsi" w:cstheme="minorHAnsi"/>
                <w:bCs/>
              </w:rPr>
              <w:t>ocena dopuszczająca</w:t>
            </w:r>
          </w:p>
        </w:tc>
        <w:tc>
          <w:tcPr>
            <w:tcW w:w="2533" w:type="dxa"/>
            <w:shd w:val="clear" w:color="auto" w:fill="F2F2F2" w:themeFill="background1" w:themeFillShade="F2"/>
            <w:vAlign w:val="center"/>
          </w:tcPr>
          <w:p w:rsidR="004A2D7B" w:rsidRPr="00967DC0" w:rsidRDefault="004A2D7B" w:rsidP="009E598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967DC0">
              <w:rPr>
                <w:rFonts w:asciiTheme="minorHAnsi" w:hAnsiTheme="minorHAnsi" w:cstheme="minorHAnsi"/>
                <w:bCs/>
              </w:rPr>
              <w:t>ocena dostateczna</w:t>
            </w:r>
          </w:p>
        </w:tc>
        <w:tc>
          <w:tcPr>
            <w:tcW w:w="2772" w:type="dxa"/>
            <w:shd w:val="clear" w:color="auto" w:fill="F2F2F2" w:themeFill="background1" w:themeFillShade="F2"/>
            <w:vAlign w:val="center"/>
          </w:tcPr>
          <w:p w:rsidR="004A2D7B" w:rsidRPr="00967DC0" w:rsidRDefault="004A2D7B" w:rsidP="009E598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967DC0">
              <w:rPr>
                <w:rFonts w:asciiTheme="minorHAnsi" w:hAnsiTheme="minorHAnsi" w:cstheme="minorHAnsi"/>
                <w:bCs/>
              </w:rPr>
              <w:t>ocena dobra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4A2D7B" w:rsidRPr="00967DC0" w:rsidRDefault="004A2D7B" w:rsidP="009E598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967DC0">
              <w:rPr>
                <w:rFonts w:asciiTheme="minorHAnsi" w:hAnsiTheme="minorHAnsi" w:cstheme="minorHAnsi"/>
                <w:bCs/>
              </w:rPr>
              <w:t>ocena bardzo dobra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:rsidR="004A2D7B" w:rsidRPr="00967DC0" w:rsidRDefault="004A2D7B" w:rsidP="009E598D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967DC0">
              <w:rPr>
                <w:rFonts w:asciiTheme="minorHAnsi" w:hAnsiTheme="minorHAnsi" w:cstheme="minorHAnsi"/>
                <w:bCs/>
              </w:rPr>
              <w:t>ocena celująca</w:t>
            </w:r>
          </w:p>
        </w:tc>
      </w:tr>
      <w:tr w:rsidR="004A2D7B" w:rsidRPr="000E096F" w:rsidTr="009E598D">
        <w:trPr>
          <w:trHeight w:val="58"/>
        </w:trPr>
        <w:tc>
          <w:tcPr>
            <w:tcW w:w="2345" w:type="dxa"/>
          </w:tcPr>
          <w:p w:rsidR="004A2D7B" w:rsidRPr="000E096F" w:rsidRDefault="004A2D7B" w:rsidP="009E598D">
            <w:pPr>
              <w:pStyle w:val="Pa11"/>
              <w:spacing w:line="240" w:lineRule="auto"/>
              <w:rPr>
                <w:rStyle w:val="A13"/>
                <w:sz w:val="22"/>
                <w:szCs w:val="22"/>
              </w:rPr>
            </w:pPr>
            <w:r w:rsidRPr="000E096F">
              <w:rPr>
                <w:rStyle w:val="A13"/>
                <w:sz w:val="22"/>
                <w:szCs w:val="22"/>
              </w:rPr>
              <w:t>Uczeń: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>–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posługuje się terminami: współczesność, przeszłość, historia, legenda, baśń;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rozróżnia przeszłość od współczesności;</w:t>
            </w:r>
          </w:p>
          <w:p w:rsidR="004A2D7B" w:rsidRPr="000E096F" w:rsidRDefault="004A2D7B" w:rsidP="009E598D">
            <w:pPr>
              <w:snapToGrid w:val="0"/>
              <w:spacing w:after="0" w:line="240" w:lineRule="auto"/>
              <w:rPr>
                <w:rFonts w:asciiTheme="minorHAnsi" w:eastAsia="Times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potrafi krótko scharakte</w:t>
            </w:r>
            <w:r w:rsidRPr="000E096F">
              <w:rPr>
                <w:rStyle w:val="A13"/>
                <w:rFonts w:asciiTheme="minorHAnsi" w:hAnsiTheme="minorHAnsi" w:cstheme="minorHAnsi"/>
              </w:rPr>
              <w:softHyphen/>
              <w:t>ryzować, czym zajmują się historycy.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softHyphen/>
              <w:t>la poprawnie posługuje się terminami: ojczyzna, patriotyzm;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eastAsia="Times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podaje przykłady pamiątek rodzinnych.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posługuje się terminem symbole narodowe;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wskazuje na mapie państwo polskie i jego granice.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używa terminów chronolo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softHyphen/>
              <w:t>gicznych: tysiąclecie, wiek;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eastAsia="Times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umieszcza daty na osi czasu.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przy pomocy nauczyciela określa,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br/>
              <w:t>w którym wieku miało miejsce dane wyda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softHyphen/>
              <w:t>rzenie;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eastAsia="Times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 xml:space="preserve">oblicza upływ czasu między wydarzeniami </w:t>
            </w:r>
            <w:r w:rsidRPr="000E096F">
              <w:rPr>
                <w:rStyle w:val="A13"/>
                <w:rFonts w:asciiTheme="minorHAnsi" w:hAnsiTheme="minorHAnsi" w:cstheme="minorHAnsi"/>
              </w:rPr>
              <w:br/>
              <w:t>w ramach jednej ery.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posługuje się terminami: mapa, plan;</w:t>
            </w:r>
          </w:p>
          <w:p w:rsidR="004A2D7B" w:rsidRPr="000E096F" w:rsidRDefault="004A2D7B" w:rsidP="009E598D">
            <w:pPr>
              <w:spacing w:after="0" w:line="240" w:lineRule="auto"/>
              <w:rPr>
                <w:rStyle w:val="A13"/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dostrzega różnice między mapą a planem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posługuje się terminami: plemię, dynastia;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eastAsia="Times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wie, kto był pierwszym historycznym władcą Polski.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posługuje się terminami: cesarz, koronacja, wojowie;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eastAsia="Times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wie, kto był pierwszym królem Polski.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posługuje się terminami: duchowieństwo, zakon, mnich, klasztor;</w:t>
            </w:r>
          </w:p>
          <w:p w:rsidR="004A2D7B" w:rsidRPr="000E096F" w:rsidRDefault="004A2D7B" w:rsidP="009E598D">
            <w:pPr>
              <w:snapToGrid w:val="0"/>
              <w:spacing w:after="0" w:line="240" w:lineRule="auto"/>
              <w:rPr>
                <w:rFonts w:asciiTheme="minorHAnsi" w:eastAsia="Times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 xml:space="preserve">opisuje podstawowe zajęcia </w:t>
            </w:r>
            <w:r w:rsidRPr="000E096F">
              <w:rPr>
                <w:rStyle w:val="A13"/>
                <w:rFonts w:asciiTheme="minorHAnsi" w:hAnsiTheme="minorHAnsi" w:cstheme="minorHAnsi"/>
              </w:rPr>
              <w:lastRenderedPageBreak/>
              <w:t xml:space="preserve">duchowieństwa zakonnego </w:t>
            </w:r>
            <w:r w:rsidRPr="000E096F">
              <w:rPr>
                <w:rStyle w:val="A13"/>
                <w:rFonts w:asciiTheme="minorHAnsi" w:hAnsiTheme="minorHAnsi" w:cstheme="minorHAnsi"/>
              </w:rPr>
              <w:br/>
              <w:t>w średniowieczu.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posługuje się terminem: uniwersytet, żak;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wyjaśnia, dlaczego historycy nadali królowi Kazimierzowi przydomek „Wielki”.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posługuje się terminami: rycerz, fosa, kopia, zamek;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eastAsia="Times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opisuje wygląd średnio</w:t>
            </w:r>
            <w:r w:rsidRPr="000E096F">
              <w:rPr>
                <w:rStyle w:val="A13"/>
                <w:rFonts w:asciiTheme="minorHAnsi" w:hAnsiTheme="minorHAnsi" w:cstheme="minorHAnsi"/>
              </w:rPr>
              <w:softHyphen/>
              <w:t>wiecznego rycerza i zamku.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Style w:val="A13"/>
                <w:rFonts w:asciiTheme="minorHAnsi" w:hAnsiTheme="minorHAnsi" w:cstheme="minorHAnsi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poprawnie posługuje się terminem Jagiellonowie;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eastAsia="Times" w:hAnsiTheme="minorHAnsi" w:cstheme="minorHAnsi"/>
              </w:rPr>
            </w:pPr>
            <w:r w:rsidRPr="000E096F">
              <w:rPr>
                <w:rFonts w:asciiTheme="minorHAnsi" w:eastAsia="Times" w:hAnsiTheme="minorHAnsi" w:cstheme="minorHAnsi"/>
              </w:rPr>
              <w:t>– charakteryzuje postać Jadwigi i Władysława Jagiełły.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poprawnie posługuje się terminem astronomia;</w:t>
            </w:r>
          </w:p>
          <w:p w:rsidR="004A2D7B" w:rsidRPr="000E096F" w:rsidRDefault="004A2D7B" w:rsidP="009E598D">
            <w:pPr>
              <w:spacing w:after="0" w:line="240" w:lineRule="auto"/>
              <w:rPr>
                <w:rStyle w:val="A13"/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wie, kim był Mikołaj Kopernik.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przy pomocy nauczyciela poprawnie posługuje się terminem: szlachta;</w:t>
            </w:r>
          </w:p>
          <w:p w:rsidR="004A2D7B" w:rsidRPr="000E096F" w:rsidRDefault="004A2D7B" w:rsidP="009E598D">
            <w:pPr>
              <w:autoSpaceDE w:val="0"/>
              <w:autoSpaceDN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Fonts w:asciiTheme="minorHAnsi" w:hAnsiTheme="minorHAnsi" w:cstheme="minorHAnsi"/>
              </w:rPr>
              <w:t xml:space="preserve">– zna królów </w:t>
            </w:r>
            <w:r w:rsidRPr="000E096F">
              <w:rPr>
                <w:rStyle w:val="A13"/>
                <w:rFonts w:asciiTheme="minorHAnsi" w:hAnsiTheme="minorHAnsi" w:cstheme="minorHAnsi"/>
              </w:rPr>
              <w:t>Polski: Zygmunta I Starego, Zygmunta II Augusta i Stefana Batorego.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przy pomocy nauczyciela poprawnie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lastRenderedPageBreak/>
              <w:t>posługuje się terminem potop szwedzki;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eastAsia="Times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 xml:space="preserve">wskazuje na mapie </w:t>
            </w:r>
            <w:proofErr w:type="spellStart"/>
            <w:r w:rsidRPr="000E096F">
              <w:rPr>
                <w:rStyle w:val="A13"/>
                <w:rFonts w:asciiTheme="minorHAnsi" w:hAnsiTheme="minorHAnsi" w:cstheme="minorHAnsi"/>
              </w:rPr>
              <w:t>graniceRzeczypospolitej</w:t>
            </w:r>
            <w:proofErr w:type="spellEnd"/>
            <w:r w:rsidRPr="000E096F">
              <w:rPr>
                <w:rStyle w:val="A13"/>
                <w:rFonts w:asciiTheme="minorHAnsi" w:hAnsiTheme="minorHAnsi" w:cstheme="minorHAnsi"/>
              </w:rPr>
              <w:t>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posługuje się terminami: obiady czwartkowe, Szkoła Rycerska, kadet.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softHyphen/>
              <w:t>la poprawnie posługuje się terminami: zaborcy, powstanie;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wymienia państwa, które dokonały rozbiorów;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eastAsia="Times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przedstawia cel powstania kościuszkowskiego.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poprawnie posługuje się terminem hymn państwowy;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zna imię i nazwisko autora hymnu państwowego;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eastAsia="Times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zna słowa hymnu Polski.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poprawnie posługuje się terminami: zabór rosyjski, Syberia;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wyjaśnia, dlaczego Polacy zorganizowali powstanie.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Style w:val="A13"/>
                <w:rFonts w:asciiTheme="minorHAnsi" w:hAnsiTheme="minorHAnsi" w:cstheme="minorHAnsi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>–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 pomocy nauczyciela poprawnie posługuje się terminami: tajne nauczanie, laureat;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wyjaśnia, dlaczego Maria Skłodowska-Curie mu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softHyphen/>
              <w:t>siała wyjechać do Francji.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eastAsia="Times" w:hAnsiTheme="minorHAnsi" w:cstheme="minorHAnsi"/>
              </w:rPr>
            </w:pP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33" w:type="dxa"/>
          </w:tcPr>
          <w:p w:rsidR="004A2D7B" w:rsidRPr="000E096F" w:rsidRDefault="004A2D7B" w:rsidP="009E598D">
            <w:pPr>
              <w:pStyle w:val="Pa11"/>
              <w:spacing w:line="240" w:lineRule="auto"/>
              <w:rPr>
                <w:rStyle w:val="A14"/>
                <w:rFonts w:asciiTheme="minorHAnsi" w:hAnsiTheme="minorHAnsi" w:cstheme="minorHAnsi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>Uczeń: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poprawnie posługuje się terminami: archeologia, źródła historyczne;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rozróżnia pracę historyków i archeologów;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potrafi podać przykłady postaci legendarnych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br/>
              <w:t>i histo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softHyphen/>
              <w:t>rycznych;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wyjaśnia, czym są przyczyny i skutki;</w:t>
            </w:r>
          </w:p>
          <w:p w:rsidR="004A2D7B" w:rsidRPr="000E096F" w:rsidRDefault="004A2D7B" w:rsidP="009E598D">
            <w:pPr>
              <w:spacing w:after="0" w:line="240" w:lineRule="auto"/>
              <w:rPr>
                <w:rStyle w:val="A13"/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dokonuje podstawowego podziału źródeł historycznych.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poprawnie posługuje się terminami: ród, drzewo genealogiczne;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przygotowuje drzewo genealogiczne najbliższej rodziny;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eastAsia="Times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podaje przykłady postaw patriotycznych.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poprawnie posługuje się terminem naród;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przedstawia polskie symbo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softHyphen/>
              <w:t>le narodowe;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przedstawia najważniejsze święta państwowe;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eastAsia="Times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wskazuje na mapie stolicę państwa.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poprawnie posługuje się terminami: chronologia, okres p.n.e. i </w:t>
            </w:r>
            <w:proofErr w:type="spellStart"/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n.e</w:t>
            </w:r>
            <w:proofErr w:type="spellEnd"/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zamienia cyfry arabskie na rzymskie;</w:t>
            </w:r>
          </w:p>
          <w:p w:rsidR="004A2D7B" w:rsidRPr="000E096F" w:rsidRDefault="004A2D7B" w:rsidP="009E598D">
            <w:pPr>
              <w:numPr>
                <w:ilvl w:val="0"/>
                <w:numId w:val="1"/>
              </w:numPr>
              <w:spacing w:after="0" w:line="240" w:lineRule="auto"/>
              <w:ind w:left="0" w:hanging="235"/>
              <w:rPr>
                <w:rStyle w:val="A13"/>
                <w:rFonts w:asciiTheme="minorHAnsi" w:hAnsiTheme="minorHAnsi" w:cstheme="minorHAnsi"/>
                <w:bCs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porządkuje fakty i epoki historyczne oraz umieszcza je w czasie.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Style w:val="A13"/>
                <w:rFonts w:asciiTheme="minorHAnsi" w:hAnsiTheme="minorHAnsi" w:cstheme="minorHAnsi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poprawnie wskazuje wydarzenie wcześniejsze w czasach </w:t>
            </w:r>
            <w:proofErr w:type="spellStart"/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p.n.e</w:t>
            </w:r>
            <w:proofErr w:type="spellEnd"/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;</w:t>
            </w:r>
          </w:p>
          <w:p w:rsidR="004A2D7B" w:rsidRPr="000E096F" w:rsidRDefault="004A2D7B" w:rsidP="009E598D">
            <w:pPr>
              <w:spacing w:after="0" w:line="240" w:lineRule="auto"/>
              <w:rPr>
                <w:rStyle w:val="A13"/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 xml:space="preserve">oblicza upływ czasu między wydarzeniami </w:t>
            </w:r>
            <w:r w:rsidRPr="000E096F">
              <w:rPr>
                <w:rStyle w:val="A13"/>
                <w:rFonts w:asciiTheme="minorHAnsi" w:hAnsiTheme="minorHAnsi" w:cstheme="minorHAnsi"/>
              </w:rPr>
              <w:br/>
              <w:t>w ramach obu er.</w:t>
            </w:r>
            <w:r w:rsidRPr="000E096F">
              <w:rPr>
                <w:rStyle w:val="A13"/>
                <w:rFonts w:asciiTheme="minorHAnsi" w:hAnsiTheme="minorHAnsi" w:cstheme="minorHAnsi"/>
              </w:rPr>
              <w:br/>
            </w: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poprawnie posługuje się terminami: legenda, symbol;</w:t>
            </w:r>
            <w:r w:rsidRPr="000E096F">
              <w:rPr>
                <w:rStyle w:val="A13"/>
                <w:rFonts w:asciiTheme="minorHAnsi" w:hAnsiTheme="minorHAnsi" w:cstheme="minorHAnsi"/>
              </w:rPr>
              <w:br/>
            </w: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objaśnia symbole legendy mapy;</w:t>
            </w:r>
            <w:r w:rsidRPr="000E096F">
              <w:rPr>
                <w:rStyle w:val="A13"/>
                <w:rFonts w:asciiTheme="minorHAnsi" w:hAnsiTheme="minorHAnsi" w:cstheme="minorHAnsi"/>
              </w:rPr>
              <w:br/>
            </w: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odczytuje z mapy podsta</w:t>
            </w:r>
            <w:r w:rsidRPr="000E096F">
              <w:rPr>
                <w:rStyle w:val="A13"/>
                <w:rFonts w:asciiTheme="minorHAnsi" w:hAnsiTheme="minorHAnsi" w:cstheme="minorHAnsi"/>
              </w:rPr>
              <w:softHyphen/>
              <w:t>wowe informacje.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poprawnie posługuje się terminem Piastowie;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wyjaśnia pochodzenie nazwy „Polska”.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poprawnie posługuje się terminami: relikwie, gród, drużyna;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zna wydarzenia związane z datami: 1000, 1025;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charakteryzuje misję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br/>
              <w:t>św. Wojciecha.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podaje przykłady średniowiecznych zakonów;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eastAsia="Times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 xml:space="preserve">opisuje życie wewnątrz klasztoru. 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zna wydarzenia związane z datami: 1364, 1370;</w:t>
            </w:r>
          </w:p>
          <w:p w:rsidR="004A2D7B" w:rsidRPr="000E096F" w:rsidRDefault="004A2D7B" w:rsidP="009E598D">
            <w:pPr>
              <w:spacing w:after="0" w:line="240" w:lineRule="auto"/>
              <w:rPr>
                <w:rStyle w:val="A13"/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 xml:space="preserve">wyjaśnia powiedzenie: Zastał Polskę drewnianą, </w:t>
            </w:r>
            <w:r w:rsidRPr="000E096F">
              <w:rPr>
                <w:rStyle w:val="A13"/>
                <w:rFonts w:asciiTheme="minorHAnsi" w:hAnsiTheme="minorHAnsi" w:cstheme="minorHAnsi"/>
              </w:rPr>
              <w:br/>
              <w:t>a zostawił murowaną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poprawnie posługuje się terminami: pasowanie, paź, giermek;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wyjaśnia, kto i w jaki sposób mógł zostać rycerzem.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poprawnie posługuje się terminem unia;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Style w:val="A13"/>
                <w:rFonts w:asciiTheme="minorHAnsi" w:hAnsiTheme="minorHAnsi" w:cstheme="minorHAnsi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zna wydarzenia związane z datą 1385;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eastAsia="Times" w:hAnsiTheme="minorHAnsi" w:cstheme="minorHAnsi"/>
              </w:rPr>
            </w:pPr>
            <w:r w:rsidRPr="000E096F">
              <w:rPr>
                <w:rFonts w:asciiTheme="minorHAnsi" w:eastAsia="Times" w:hAnsiTheme="minorHAnsi" w:cstheme="minorHAnsi"/>
              </w:rPr>
              <w:t>– wskazuje na mapie Królestwo Polskie oraz obszar Wielkiego Księstwa Litewskiego.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eastAsia="Times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zna wydarzenia związane z datą 1410;</w:t>
            </w:r>
          </w:p>
          <w:p w:rsidR="004A2D7B" w:rsidRPr="000E096F" w:rsidRDefault="004A2D7B" w:rsidP="009E598D">
            <w:pPr>
              <w:spacing w:after="0" w:line="240" w:lineRule="auto"/>
              <w:rPr>
                <w:rStyle w:val="A13"/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wyjaśnia powiedzenie: wstrzymał Słońce i ruszył Ziemię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poprawnie posługuje się terminami: kanclerz, het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softHyphen/>
              <w:t>man;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eastAsia="Times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 xml:space="preserve">charakteryzuje postać </w:t>
            </w:r>
            <w:r w:rsidRPr="000E096F">
              <w:rPr>
                <w:rStyle w:val="A13"/>
                <w:rFonts w:asciiTheme="minorHAnsi" w:hAnsiTheme="minorHAnsi" w:cstheme="minorHAnsi"/>
              </w:rPr>
              <w:br/>
              <w:t>i do</w:t>
            </w:r>
            <w:r w:rsidRPr="000E096F">
              <w:rPr>
                <w:rStyle w:val="A13"/>
                <w:rFonts w:asciiTheme="minorHAnsi" w:hAnsiTheme="minorHAnsi" w:cstheme="minorHAnsi"/>
              </w:rPr>
              <w:softHyphen/>
              <w:t>konania Jana Zamoyskiego.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 xml:space="preserve">wskazuje na mapie </w:t>
            </w:r>
            <w:proofErr w:type="spellStart"/>
            <w:r w:rsidRPr="000E096F">
              <w:rPr>
                <w:rStyle w:val="A13"/>
                <w:rFonts w:asciiTheme="minorHAnsi" w:hAnsiTheme="minorHAnsi" w:cstheme="minorHAnsi"/>
              </w:rPr>
              <w:t>sąsiadówRzeczypospolitej</w:t>
            </w:r>
            <w:proofErr w:type="spellEnd"/>
            <w:r w:rsidRPr="000E096F">
              <w:rPr>
                <w:rStyle w:val="A13"/>
                <w:rFonts w:asciiTheme="minorHAnsi" w:hAnsiTheme="minorHAnsi" w:cstheme="minorHAnsi"/>
              </w:rPr>
              <w:t>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zna </w:t>
            </w:r>
            <w:proofErr w:type="spellStart"/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wydarzeniazwiązane</w:t>
            </w:r>
            <w:proofErr w:type="spellEnd"/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br/>
              <w:t>z datami: 1655–1660, 1683;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poprawnie posługuje się terminem mecenas;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eastAsia="Times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 xml:space="preserve">wyjaśnia, dlaczego Dzień Edukacji </w:t>
            </w:r>
            <w:r w:rsidRPr="000E096F">
              <w:rPr>
                <w:rStyle w:val="A13"/>
                <w:rFonts w:asciiTheme="minorHAnsi" w:hAnsiTheme="minorHAnsi" w:cstheme="minorHAnsi"/>
              </w:rPr>
              <w:lastRenderedPageBreak/>
              <w:t xml:space="preserve">Narodowej jest współcześnie obchodzony </w:t>
            </w:r>
            <w:r w:rsidRPr="000E096F">
              <w:rPr>
                <w:rStyle w:val="A13"/>
                <w:rFonts w:asciiTheme="minorHAnsi" w:hAnsiTheme="minorHAnsi" w:cstheme="minorHAnsi"/>
              </w:rPr>
              <w:br/>
              <w:t>14 października.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poprawnie posługuje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br/>
              <w:t>się terminami: konstytucja, kosynierzy;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zna wydarzenia związane z datami: 1772, 3 maja 1791 r., 1794, 1795;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Style w:val="A13"/>
                <w:rFonts w:asciiTheme="minorHAnsi" w:hAnsiTheme="minorHAnsi" w:cstheme="minorHAnsi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poprawnie posługuje się terminem emigracja;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przedstawia sytuację narodu polskiego po III rozbiorze;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zna wydarzenia związane z datą: 1797;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eastAsia="Times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charakteryzuje postaci gen. Jana Hen</w:t>
            </w:r>
            <w:r w:rsidRPr="000E096F">
              <w:rPr>
                <w:rStyle w:val="A13"/>
                <w:rFonts w:asciiTheme="minorHAnsi" w:hAnsiTheme="minorHAnsi" w:cstheme="minorHAnsi"/>
              </w:rPr>
              <w:softHyphen/>
              <w:t>ryka Dąbrowskiego i Józefa Wybickiego.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poprawnie posługuje się terminami: branka, dyktator;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Style w:val="A14"/>
                <w:rFonts w:asciiTheme="minorHAnsi" w:hAnsiTheme="minorHAnsi" w:cstheme="minorHAnsi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charakteryzuje postać  Romualda Traugutta</w:t>
            </w: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>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zna wydarzenia związane z datami: 1863–1864.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charakteryzuje postać Marii Skłodowskiej-Curie;</w:t>
            </w:r>
          </w:p>
          <w:p w:rsidR="004A2D7B" w:rsidRPr="000E096F" w:rsidRDefault="004A2D7B" w:rsidP="009E598D">
            <w:pPr>
              <w:spacing w:after="0" w:line="240" w:lineRule="auto"/>
              <w:rPr>
                <w:rStyle w:val="A13"/>
                <w:rFonts w:asciiTheme="minorHAnsi" w:hAnsiTheme="minorHAnsi" w:cstheme="minorHAnsi"/>
              </w:rPr>
            </w:pPr>
            <w:r w:rsidRPr="000E096F">
              <w:rPr>
                <w:rStyle w:val="A13"/>
                <w:rFonts w:asciiTheme="minorHAnsi" w:hAnsiTheme="minorHAnsi" w:cstheme="minorHAnsi"/>
              </w:rPr>
              <w:t>– wymienia, za jakie dokona</w:t>
            </w:r>
            <w:r w:rsidRPr="000E096F">
              <w:rPr>
                <w:rStyle w:val="A13"/>
                <w:rFonts w:asciiTheme="minorHAnsi" w:hAnsiTheme="minorHAnsi" w:cstheme="minorHAnsi"/>
              </w:rPr>
              <w:softHyphen/>
              <w:t>nia Maria Skłodowska-Curie otrzymała Nagrodę Nobla.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poprawnie posługuje się terminem Naczelnik Państwa;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zna wydarzenia związane z datami: 1914–1918; 11 li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softHyphen/>
              <w:t>stopada 1918 r.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poprawnie posługuje się terminami: front, komunizm, bolszewicy;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eastAsia="Times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 xml:space="preserve">wyjaśnia, dlaczego </w:t>
            </w:r>
            <w:r w:rsidRPr="000E096F">
              <w:rPr>
                <w:rStyle w:val="A13"/>
                <w:rFonts w:asciiTheme="minorHAnsi" w:hAnsiTheme="minorHAnsi" w:cstheme="minorHAnsi"/>
              </w:rPr>
              <w:br/>
              <w:t>15 sierpnia obchodzone jest Święto Wojska Polskiego.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eastAsia="Times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wyjaśnia, dlaczego Gdynia stała się polskim „oknem na świat”.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poprawnie posługuje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br/>
              <w:t>się terminami: Armia Krajowa, Szare Szeregi;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zna wydarzenia związane z datą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br/>
              <w:t>1 sierpnia 1944 r.;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eastAsia="Times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charakteryzuje postaci Zośki, Alka i Rudego.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Style w:val="A13"/>
                <w:rFonts w:asciiTheme="minorHAnsi" w:hAnsiTheme="minorHAnsi" w:cstheme="minorHAnsi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poprawnie posługuje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br/>
              <w:t>się terminem: „żołnierze niezłomni”;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  <w:shd w:val="clear" w:color="auto" w:fill="FFFFFF"/>
              </w:rPr>
            </w:pPr>
            <w:r w:rsidRPr="000E096F">
              <w:rPr>
                <w:rFonts w:asciiTheme="minorHAnsi" w:hAnsiTheme="minorHAnsi" w:cstheme="minorHAnsi"/>
                <w:shd w:val="clear" w:color="auto" w:fill="FFFFFF"/>
              </w:rPr>
              <w:t>– rozwija skrót PRL;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Fonts w:asciiTheme="minorHAnsi" w:eastAsia="Times" w:hAnsiTheme="minorHAnsi" w:cstheme="minorHAnsi"/>
              </w:rPr>
              <w:t xml:space="preserve">– poprawnie posługuje się terminami: </w:t>
            </w:r>
            <w:r w:rsidRPr="000E096F">
              <w:rPr>
                <w:rFonts w:asciiTheme="minorHAnsi" w:hAnsiTheme="minorHAnsi" w:cstheme="minorHAnsi"/>
              </w:rPr>
              <w:t>papież, teologia, pielgrzymka;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Fonts w:asciiTheme="minorHAnsi" w:hAnsiTheme="minorHAnsi" w:cstheme="minorHAnsi"/>
              </w:rPr>
              <w:t>– wymienia nazwy kontynentów, które odwiedził Jan Paweł II.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wyjaśnia, dlaczego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br/>
              <w:t xml:space="preserve"> w 1980 r. doszło do masowych straj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softHyphen/>
              <w:t>ków robotniczych;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Style w:val="A13"/>
                <w:rFonts w:asciiTheme="minorHAnsi" w:hAnsiTheme="minorHAnsi" w:cstheme="minorHAnsi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opisuje okoliczności zawią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softHyphen/>
              <w:t xml:space="preserve">zania związku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lastRenderedPageBreak/>
              <w:t>zawodowego „Solidarność”.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772" w:type="dxa"/>
          </w:tcPr>
          <w:p w:rsidR="004A2D7B" w:rsidRPr="000E096F" w:rsidRDefault="004A2D7B" w:rsidP="009E598D">
            <w:pPr>
              <w:pStyle w:val="Pa11"/>
              <w:spacing w:line="240" w:lineRule="auto"/>
              <w:rPr>
                <w:rStyle w:val="A14"/>
                <w:rFonts w:asciiTheme="minorHAnsi" w:hAnsiTheme="minorHAnsi" w:cstheme="minorHAnsi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>Uczeń: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wskazuje różne przykłady materialnych źródeł pisanych i niepisa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softHyphen/>
              <w:t>nych.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poprawnie posługuje się terminem tradycja;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podaje przykłady regional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softHyphen/>
              <w:t>nych tradycji.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poprawnie posługuje się terminem region;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wskazuje na mapie główne krainy historyczne Polski oraz najwięk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softHyphen/>
              <w:t>sze miasta;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przedstawia genezę najważ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softHyphen/>
              <w:t>niejszych świąt państwowych.</w:t>
            </w:r>
          </w:p>
          <w:p w:rsidR="004A2D7B" w:rsidRPr="000E096F" w:rsidRDefault="004A2D7B" w:rsidP="009E598D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poprawnie posługuje się terminami: era, epoka historyczna;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Style w:val="A14"/>
                <w:rFonts w:asciiTheme="minorHAnsi" w:hAnsiTheme="minorHAnsi" w:cstheme="minorHAnsi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podaje cezury czasowe epok historycznych</w:t>
            </w: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Fonts w:asciiTheme="minorHAnsi" w:eastAsia="Times" w:hAnsiTheme="minorHAnsi" w:cstheme="minorHAnsi"/>
              </w:rPr>
              <w:t>– określa początek i koniec wieku</w:t>
            </w:r>
            <w:r w:rsidRPr="000E096F">
              <w:rPr>
                <w:rFonts w:asciiTheme="minorHAnsi" w:hAnsiTheme="minorHAnsi" w:cstheme="minorHAnsi"/>
              </w:rPr>
              <w:t>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 – </w:t>
            </w:r>
            <w:r w:rsidRPr="000E096F">
              <w:rPr>
                <w:rStyle w:val="A13"/>
                <w:rFonts w:asciiTheme="minorHAnsi" w:hAnsiTheme="minorHAnsi" w:cstheme="minorHAnsi"/>
              </w:rPr>
              <w:t>poprawnie umiejscawia wydarzenia z obu er na osi czasu.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wyjaśnia, czym jest karto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softHyphen/>
              <w:t>grafia;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przygotowuje proste plany miejscowe.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poprawnie posługuje się terminami: Słowianie, poganin;</w:t>
            </w:r>
          </w:p>
          <w:p w:rsidR="004A2D7B" w:rsidRPr="000E096F" w:rsidRDefault="004A2D7B" w:rsidP="009E598D">
            <w:pPr>
              <w:spacing w:after="0" w:line="240" w:lineRule="auto"/>
              <w:rPr>
                <w:rStyle w:val="A14"/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zna wydarzenia związane </w:t>
            </w:r>
            <w:r w:rsidRPr="000E096F">
              <w:rPr>
                <w:rStyle w:val="A14"/>
                <w:rFonts w:asciiTheme="minorHAnsi" w:hAnsiTheme="minorHAnsi" w:cstheme="minorHAnsi"/>
              </w:rPr>
              <w:br/>
              <w:t>z data 966.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poprawnie posługuje się terminami: biskupstwo, arcybiskupstwo;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przedstawia przyczyny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br/>
              <w:t>i skutki zjazdu gnieźnień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softHyphen/>
              <w:t>skiego.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wyjaśnia, w jaki sposób zakony przyczyniły się do rozwoju rolnictwa na ziemiach polskich.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wymienia główne reformy Kazimierza Wielkiego;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wyjaśnia cele założenia oraz znaczenie utworzenia Akademii Krakowskiej;</w:t>
            </w:r>
          </w:p>
          <w:p w:rsidR="004A2D7B" w:rsidRPr="000E096F" w:rsidRDefault="004A2D7B" w:rsidP="009E598D">
            <w:pPr>
              <w:spacing w:after="0" w:line="240" w:lineRule="auto"/>
              <w:rPr>
                <w:rStyle w:val="A13"/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wskazuje na mapie ziemie przyłączone do Polski za panowania Kazimierza Wielkiego.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eastAsia="Times" w:hAnsiTheme="minorHAnsi" w:cstheme="minorHAnsi"/>
              </w:rPr>
            </w:pPr>
            <w:r w:rsidRPr="000E096F">
              <w:rPr>
                <w:rFonts w:asciiTheme="minorHAnsi" w:eastAsia="Times" w:hAnsiTheme="minorHAnsi" w:cstheme="minorHAnsi"/>
              </w:rPr>
              <w:t>– poprawnie posługuje się terminami: herb, dziedziniec, zbrojownia, baszta;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charakteryzuje kodeks rycerski.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przedstawia okoliczności zawiązania unii polsko-litewskiej;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wymienia postanowienia unii w Krewie.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przedstawia przyczyny wielkiej wojny z zakonem krzyżackim;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opisuje przebieg bitwy pod Grunwaldem.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Style w:val="A13"/>
                <w:rFonts w:asciiTheme="minorHAnsi" w:hAnsiTheme="minorHAnsi" w:cstheme="minorHAnsi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wie, gdzie urodził się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lastRenderedPageBreak/>
              <w:t>Mikołaj Kopernik oraz gdzie znajduje się jego grób;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przedstawia poglądy na temat Ziemi i Układu Sło</w:t>
            </w:r>
            <w:r w:rsidRPr="000E096F">
              <w:rPr>
                <w:rStyle w:val="A13"/>
                <w:rFonts w:asciiTheme="minorHAnsi" w:hAnsiTheme="minorHAnsi" w:cstheme="minorHAnsi"/>
              </w:rPr>
              <w:softHyphen/>
              <w:t>necznego przed odkryciem Kopernika.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poprawnie posługuje się terminem złoty wiek;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Style w:val="A13"/>
                <w:rFonts w:asciiTheme="minorHAnsi" w:hAnsiTheme="minorHAnsi" w:cstheme="minorHAnsi"/>
                <w:sz w:val="22"/>
                <w:szCs w:val="22"/>
              </w:rPr>
            </w:pP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– charakteryzuje zabudowę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br/>
              <w:t>i układ Zamościa;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wskazuje na mapie Zamość.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Style w:val="A13"/>
                <w:rFonts w:asciiTheme="minorHAnsi" w:hAnsiTheme="minorHAnsi" w:cstheme="minorHAnsi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poprawnie posługuje się terminem: wojna podjazdowa, odsiecz wiedeńska;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Style w:val="A14"/>
                <w:rFonts w:asciiTheme="minorHAnsi" w:hAnsiTheme="minorHAnsi" w:cstheme="minorHAnsi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opisuje wygląd </w:t>
            </w: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br/>
              <w:t>i uzbrojenie husarii;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zna postaci: Stefan Czarniecki, Jan III Sobieski, oraz ich dokonania.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wymienia zasługi króla Stanisława Augusta Ponia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softHyphen/>
              <w:t>towskiego;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wyjaśnia, dlaczego oświecenie było nazywane „wiekiem rozumu”.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Style w:val="A13"/>
                <w:rFonts w:asciiTheme="minorHAnsi" w:hAnsiTheme="minorHAnsi" w:cstheme="minorHAnsi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przedstawia znaczenie uchwalenia Konstytucji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br/>
              <w:t>3 Maja;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charakteryzuje postać i do</w:t>
            </w:r>
            <w:r w:rsidRPr="000E096F">
              <w:rPr>
                <w:rStyle w:val="A13"/>
                <w:rFonts w:asciiTheme="minorHAnsi" w:hAnsiTheme="minorHAnsi" w:cstheme="minorHAnsi"/>
              </w:rPr>
              <w:softHyphen/>
              <w:t>konania Tadeusza Kościuszki.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opisuje przebieg powstania kościuszkowskiego.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opisuje Legiony Polskie we Włoszech oraz panujące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br/>
              <w:t>w nich zasady.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poprawnie posługuje się terminem działalność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lastRenderedPageBreak/>
              <w:t>konspiracyjna;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wyjaśnia, dlaczego Polacy prowadzili działalność konspiracyjną.</w:t>
            </w:r>
          </w:p>
          <w:p w:rsidR="004A2D7B" w:rsidRPr="000E096F" w:rsidRDefault="004A2D7B" w:rsidP="009E598D">
            <w:pPr>
              <w:spacing w:after="0" w:line="240" w:lineRule="auto"/>
              <w:rPr>
                <w:rStyle w:val="A13"/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 xml:space="preserve">przedstawia dokonania </w:t>
            </w:r>
            <w:r w:rsidRPr="000E096F">
              <w:rPr>
                <w:rStyle w:val="A13"/>
                <w:rFonts w:asciiTheme="minorHAnsi" w:hAnsiTheme="minorHAnsi" w:cstheme="minorHAnsi"/>
              </w:rPr>
              <w:br/>
              <w:t xml:space="preserve">M. Skłodowskiej-Curie </w:t>
            </w:r>
            <w:r w:rsidRPr="000E096F">
              <w:rPr>
                <w:rStyle w:val="A13"/>
                <w:rFonts w:asciiTheme="minorHAnsi" w:hAnsiTheme="minorHAnsi" w:cstheme="minorHAnsi"/>
              </w:rPr>
              <w:br/>
              <w:t>i wyjaśnia, za co została uhonorowana Nagrodą Nobla 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przedstawia udział Legio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softHyphen/>
              <w:t>nów Polskich w działaniach zbrojnych podczas I wojny światowej;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wyjaśnia rolę Józefa Piłsudskiego w odzyskaniu niepodległości i budowie państwa polskiego.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Style w:val="A13"/>
                <w:rFonts w:asciiTheme="minorHAnsi" w:hAnsiTheme="minorHAnsi" w:cstheme="minorHAnsi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omawia przebieg wojny polsko-bolszewickiej.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opisuje trudności gospodar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softHyphen/>
              <w:t xml:space="preserve">cze i ustrojowe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br/>
              <w:t>w odbudo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softHyphen/>
              <w:t>wie państwa polskiego.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eastAsia="Times" w:hAnsiTheme="minorHAnsi" w:cstheme="minorHAnsi"/>
              </w:rPr>
            </w:pPr>
            <w:r w:rsidRPr="000E096F">
              <w:rPr>
                <w:rFonts w:asciiTheme="minorHAnsi" w:eastAsia="Times" w:hAnsiTheme="minorHAnsi" w:cstheme="minorHAnsi"/>
              </w:rPr>
              <w:t>– wie, dlaczego wybuchło powstanie warszawskie;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opisuje najważniejsze akcje Szarych Szeregów,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br/>
              <w:t>w tym akcję pod Arsenałem.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wyjaśnia, kto objął rządy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br/>
              <w:t>w państwie polskim po zakończeniu II wojny światowej;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opisuje represje komuni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softHyphen/>
              <w:t>stów wobec zwolenników prawowitych władz polskich.</w:t>
            </w:r>
          </w:p>
          <w:p w:rsidR="004A2D7B" w:rsidRPr="000E096F" w:rsidRDefault="004A2D7B" w:rsidP="009E598D">
            <w:pPr>
              <w:spacing w:after="0" w:line="240" w:lineRule="auto"/>
              <w:rPr>
                <w:rStyle w:val="A13"/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 xml:space="preserve">charakteryzuje rolę Kościoła katolickiego </w:t>
            </w:r>
            <w:r w:rsidRPr="000E096F">
              <w:rPr>
                <w:rStyle w:val="A13"/>
                <w:rFonts w:asciiTheme="minorHAnsi" w:hAnsiTheme="minorHAnsi" w:cstheme="minorHAnsi"/>
              </w:rPr>
              <w:br/>
              <w:t>w czasach komunizmu;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Fonts w:asciiTheme="minorHAnsi" w:hAnsiTheme="minorHAnsi" w:cstheme="minorHAnsi"/>
              </w:rPr>
              <w:t xml:space="preserve">– charakteryzuje rolę papieża </w:t>
            </w:r>
            <w:r w:rsidRPr="000E096F">
              <w:rPr>
                <w:rFonts w:asciiTheme="minorHAnsi" w:hAnsiTheme="minorHAnsi" w:cstheme="minorHAnsi"/>
              </w:rPr>
              <w:lastRenderedPageBreak/>
              <w:t>jako przywódcy Kościoła katolickiego oraz jako autorytetu moralnego dla chrześcijan.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977" w:type="dxa"/>
          </w:tcPr>
          <w:p w:rsidR="004A2D7B" w:rsidRPr="000E096F" w:rsidRDefault="004A2D7B" w:rsidP="009E598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0E096F">
              <w:rPr>
                <w:rFonts w:asciiTheme="minorHAnsi" w:eastAsia="Calibri" w:hAnsiTheme="minorHAnsi" w:cstheme="minorHAnsi"/>
                <w:color w:val="000000"/>
              </w:rPr>
              <w:lastRenderedPageBreak/>
              <w:t>U</w:t>
            </w:r>
            <w:r w:rsidRPr="000E096F">
              <w:rPr>
                <w:rFonts w:eastAsia="Calibri"/>
              </w:rPr>
              <w:t>czeń: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omawia rolę źródeł historycznych w procesie poznawania </w:t>
            </w:r>
            <w:r w:rsidRPr="000E096F">
              <w:rPr>
                <w:rFonts w:asciiTheme="minorHAnsi" w:hAnsiTheme="minorHAnsi" w:cstheme="minorHAnsi"/>
                <w:color w:val="000000"/>
              </w:rPr>
              <w:t>dziejów.</w:t>
            </w:r>
          </w:p>
          <w:p w:rsidR="004A2D7B" w:rsidRPr="000E096F" w:rsidRDefault="004A2D7B" w:rsidP="009E598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0E096F">
              <w:rPr>
                <w:rFonts w:asciiTheme="minorHAnsi" w:eastAsia="Calibri" w:hAnsiTheme="minorHAnsi" w:cstheme="minorHAnsi"/>
                <w:color w:val="000000"/>
              </w:rPr>
              <w:t>– poprawnie posługuje się terminem „mała ojczyzna”;</w:t>
            </w:r>
          </w:p>
          <w:p w:rsidR="004A2D7B" w:rsidRPr="000E096F" w:rsidRDefault="004A2D7B" w:rsidP="009E598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0E096F">
              <w:rPr>
                <w:rFonts w:asciiTheme="minorHAnsi" w:eastAsia="Calibri" w:hAnsiTheme="minorHAnsi" w:cstheme="minorHAnsi"/>
                <w:color w:val="000000"/>
              </w:rPr>
              <w:t>– tworzy przewodnik po wła</w:t>
            </w:r>
            <w:r w:rsidRPr="000E096F">
              <w:rPr>
                <w:rFonts w:asciiTheme="minorHAnsi" w:eastAsia="Calibri" w:hAnsiTheme="minorHAnsi" w:cstheme="minorHAnsi"/>
                <w:color w:val="000000"/>
              </w:rPr>
              <w:softHyphen/>
              <w:t>snej miejscowości.</w:t>
            </w:r>
          </w:p>
          <w:p w:rsidR="004A2D7B" w:rsidRPr="000E096F" w:rsidRDefault="004A2D7B" w:rsidP="009E598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0E096F">
              <w:rPr>
                <w:rFonts w:asciiTheme="minorHAnsi" w:eastAsia="Calibri" w:hAnsiTheme="minorHAnsi" w:cstheme="minorHAnsi"/>
                <w:color w:val="000000"/>
              </w:rPr>
              <w:t>– poprawnie posługuje się terminem Polonia;</w:t>
            </w:r>
          </w:p>
          <w:p w:rsidR="004A2D7B" w:rsidRPr="000E096F" w:rsidRDefault="004A2D7B" w:rsidP="009E598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0E096F">
              <w:rPr>
                <w:rFonts w:asciiTheme="minorHAnsi" w:eastAsia="Calibri" w:hAnsiTheme="minorHAnsi" w:cstheme="minorHAnsi"/>
              </w:rPr>
              <w:t>– podaje przykłady dziedzictwa narodowego Polaków</w:t>
            </w:r>
            <w:r w:rsidRPr="000E096F">
              <w:rPr>
                <w:rFonts w:asciiTheme="minorHAnsi" w:eastAsia="Calibri" w:hAnsiTheme="minorHAnsi" w:cstheme="minorHAnsi"/>
                <w:color w:val="000000"/>
              </w:rPr>
              <w:t>.</w:t>
            </w:r>
          </w:p>
          <w:p w:rsidR="004A2D7B" w:rsidRPr="000E096F" w:rsidRDefault="004A2D7B" w:rsidP="009E598D">
            <w:pPr>
              <w:snapToGrid w:val="0"/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0E096F">
              <w:rPr>
                <w:rFonts w:asciiTheme="minorHAnsi" w:eastAsia="Calibri" w:hAnsiTheme="minorHAnsi" w:cstheme="minorHAnsi"/>
              </w:rPr>
              <w:t>– wyjaśnia okoliczności ustanowienia roku 1 i podziału na dwie ery;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0E096F">
              <w:rPr>
                <w:rFonts w:asciiTheme="minorHAnsi" w:eastAsia="Calibri" w:hAnsiTheme="minorHAnsi" w:cstheme="minorHAnsi"/>
                <w:color w:val="000000"/>
              </w:rPr>
              <w:t>– podaje przykłady innych rachub mierzenia czasu.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0E096F">
              <w:rPr>
                <w:rFonts w:asciiTheme="minorHAnsi" w:eastAsia="Calibri" w:hAnsiTheme="minorHAnsi" w:cstheme="minorHAnsi"/>
                <w:color w:val="000000"/>
              </w:rPr>
              <w:t>– oblicza upływ czasu między wydarzeniami, w tym na przełomie obu er.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0E096F">
              <w:rPr>
                <w:rFonts w:asciiTheme="minorHAnsi" w:eastAsia="Calibri" w:hAnsiTheme="minorHAnsi" w:cstheme="minorHAnsi"/>
                <w:color w:val="000000"/>
              </w:rPr>
              <w:t>– rozróżnia mapę geograficz</w:t>
            </w:r>
            <w:r w:rsidRPr="000E096F">
              <w:rPr>
                <w:rFonts w:asciiTheme="minorHAnsi" w:eastAsia="Calibri" w:hAnsiTheme="minorHAnsi" w:cstheme="minorHAnsi"/>
                <w:color w:val="000000"/>
              </w:rPr>
              <w:softHyphen/>
              <w:t>ną, polityczną, historyczną.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Style w:val="A13"/>
                <w:rFonts w:asciiTheme="minorHAnsi" w:hAnsiTheme="minorHAnsi" w:cstheme="minorHAnsi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wyjaśnia okoliczności zawarcia małżeństwa z Do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softHyphen/>
              <w:t>brawą oraz przyjęcia chrztu przez Mieszka;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Fonts w:asciiTheme="minorHAnsi" w:hAnsiTheme="minorHAnsi" w:cstheme="minorHAnsi"/>
              </w:rPr>
              <w:t>– przedstawia najważniejsze konsekwencje przyjęcia chrztu.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Style w:val="A13"/>
                <w:rFonts w:asciiTheme="minorHAnsi" w:hAnsiTheme="minorHAnsi" w:cstheme="minorHAnsi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zna wydarzenia związane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br/>
              <w:t xml:space="preserve"> z datami: 1002–1018;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wskazuje na mapie terytoria podbite przez Bolesława Chrobrego;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wyjaśnia znaczenie korona</w:t>
            </w:r>
            <w:r w:rsidRPr="000E096F">
              <w:rPr>
                <w:rStyle w:val="A13"/>
                <w:rFonts w:asciiTheme="minorHAnsi" w:hAnsiTheme="minorHAnsi" w:cstheme="minorHAnsi"/>
              </w:rPr>
              <w:softHyphen/>
              <w:t>cji Bolesława Chrobrego.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Style w:val="A13"/>
                <w:rFonts w:asciiTheme="minorHAnsi" w:hAnsiTheme="minorHAnsi" w:cstheme="minorHAnsi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poprawnie posługuje się terminami: reguła zakonna, skryptorium;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charakteryzuje wkład duchowieństwa w średnio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softHyphen/>
              <w:t>wieczną kulturę.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Style w:val="A13"/>
                <w:rFonts w:asciiTheme="minorHAnsi" w:hAnsiTheme="minorHAnsi" w:cstheme="minorHAnsi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poprawnie posługuje się terminem uczta u Wierzynka;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opisuje zjazd monarchów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br/>
              <w:t>w Krakowie.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 xml:space="preserve">podaje przykłady zachowanych zamków średniowiecznych w Polsce </w:t>
            </w:r>
            <w:r w:rsidRPr="000E096F">
              <w:rPr>
                <w:rStyle w:val="A13"/>
                <w:rFonts w:asciiTheme="minorHAnsi" w:hAnsiTheme="minorHAnsi" w:cstheme="minorHAnsi"/>
              </w:rPr>
              <w:br/>
              <w:t>i w regionie.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Fonts w:asciiTheme="minorHAnsi" w:hAnsiTheme="minorHAnsi" w:cstheme="minorHAnsi"/>
              </w:rPr>
              <w:t xml:space="preserve">– opisuje sytuację związaną </w:t>
            </w:r>
            <w:r w:rsidRPr="000E096F">
              <w:rPr>
                <w:rFonts w:asciiTheme="minorHAnsi" w:hAnsiTheme="minorHAnsi" w:cstheme="minorHAnsi"/>
              </w:rPr>
              <w:br/>
              <w:t>z objęciem tronu polskiego po wygaśnięciu dynastii Piastów.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charakteryzuje postać Ulricha von Jungingena.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>– poprawnie posługuje się terminem: teoria heliocen</w:t>
            </w: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softHyphen/>
              <w:t>tryczna;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przedstawia inne dokonania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br/>
              <w:t>i zainteresowania Mikołaja Kopernika;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wyjaśnia słowa Zamoyskie</w:t>
            </w:r>
            <w:r w:rsidRPr="000E096F">
              <w:rPr>
                <w:rStyle w:val="A13"/>
                <w:rFonts w:asciiTheme="minorHAnsi" w:hAnsiTheme="minorHAnsi" w:cstheme="minorHAnsi"/>
              </w:rPr>
              <w:softHyphen/>
              <w:t>go: Takie będą Rzeczypo</w:t>
            </w:r>
            <w:r w:rsidRPr="000E096F">
              <w:rPr>
                <w:rStyle w:val="A13"/>
                <w:rFonts w:asciiTheme="minorHAnsi" w:hAnsiTheme="minorHAnsi" w:cstheme="minorHAnsi"/>
              </w:rPr>
              <w:softHyphen/>
              <w:t>spolite, jakie ich młodzieży chowanie;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Style w:val="A13"/>
                <w:rFonts w:asciiTheme="minorHAnsi" w:hAnsiTheme="minorHAnsi" w:cstheme="minorHAnsi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poprawnie posługuje się terminami: husaria, wielki wezyr;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Style w:val="A13"/>
                <w:rFonts w:asciiTheme="minorHAnsi" w:hAnsiTheme="minorHAnsi" w:cstheme="minorHAnsi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przedstawia przebieg poto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softHyphen/>
              <w:t>pu szwedzkiego i przełomo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softHyphen/>
              <w:t>wej obrony Jasnej Góry;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eastAsia="Times" w:hAnsiTheme="minorHAnsi" w:cstheme="minorHAnsi"/>
              </w:rPr>
            </w:pPr>
            <w:r w:rsidRPr="000E096F">
              <w:rPr>
                <w:rFonts w:asciiTheme="minorHAnsi" w:hAnsiTheme="minorHAnsi" w:cstheme="minorHAnsi"/>
              </w:rPr>
              <w:t>– przedstawia przebieg odsieczy wiedeńskiej.</w:t>
            </w:r>
          </w:p>
          <w:p w:rsidR="004A2D7B" w:rsidRPr="000E096F" w:rsidRDefault="004A2D7B" w:rsidP="009E598D">
            <w:pPr>
              <w:spacing w:after="0" w:line="240" w:lineRule="auto"/>
              <w:rPr>
                <w:rStyle w:val="A13"/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przedstawia najwybit</w:t>
            </w:r>
            <w:r w:rsidRPr="000E096F">
              <w:rPr>
                <w:rStyle w:val="A13"/>
                <w:rFonts w:asciiTheme="minorHAnsi" w:hAnsiTheme="minorHAnsi" w:cstheme="minorHAnsi"/>
              </w:rPr>
              <w:softHyphen/>
              <w:t>niejszych twórców doby stanisławowskiej oraz ich dokonania;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Fonts w:asciiTheme="minorHAnsi" w:hAnsiTheme="minorHAnsi" w:cstheme="minorHAnsi"/>
              </w:rPr>
              <w:t>– przedstawia znaczenie uchwalenia Konstytucji 3 Maja;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Style w:val="A14"/>
                <w:rFonts w:asciiTheme="minorHAnsi" w:hAnsiTheme="minorHAnsi" w:cstheme="minorHAnsi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wie, kiedy Mazurek Dą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softHyphen/>
              <w:t>browskiego został polskim hymnem narodowym</w:t>
            </w: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>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wyjaśnia, dlaczego Polacy zaczęli tworzyć legiony polskie u boku Napoleona.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Style w:val="A13"/>
                <w:rFonts w:asciiTheme="minorHAnsi" w:hAnsiTheme="minorHAnsi" w:cstheme="minorHAnsi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poprawnie posługuje się terminami: wojna partyzancka;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opisuje charakter, przebieg  i skutki powstania styczniowego.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poprawnie posługuje się terminami: Nagroda Nobla, Uniwersytet Latający;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wymienia innych polskich laureatów Nagrody Nobla.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poprawnie posługuje się terminem orlęta lwowskie;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Fonts w:asciiTheme="minorHAnsi" w:hAnsiTheme="minorHAnsi" w:cstheme="minorHAnsi"/>
              </w:rPr>
              <w:t>– wymienia obszary, o które Polacy toczyli walki w latach 1918- 1921 r.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wyjaśnia, jakie czynniki złożyły się na sukces wojsk polskich w wojnie z Rosją Sowiecką.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charakteryzuje </w:t>
            </w:r>
            <w:r w:rsidRPr="000E096F">
              <w:rPr>
                <w:rStyle w:val="A14"/>
                <w:rFonts w:asciiTheme="minorHAnsi" w:hAnsiTheme="minorHAnsi" w:cstheme="minorHAnsi"/>
              </w:rPr>
              <w:br/>
              <w:t xml:space="preserve">i </w:t>
            </w:r>
            <w:r w:rsidRPr="000E096F">
              <w:rPr>
                <w:rStyle w:val="A13"/>
                <w:rFonts w:asciiTheme="minorHAnsi" w:hAnsiTheme="minorHAnsi" w:cstheme="minorHAnsi"/>
              </w:rPr>
              <w:t>wskazuje na mapie obszar Centralnego Okręgu Prze</w:t>
            </w:r>
            <w:r w:rsidRPr="000E096F">
              <w:rPr>
                <w:rStyle w:val="A13"/>
                <w:rFonts w:asciiTheme="minorHAnsi" w:hAnsiTheme="minorHAnsi" w:cstheme="minorHAnsi"/>
              </w:rPr>
              <w:softHyphen/>
              <w:t>mysłowego.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Fonts w:asciiTheme="minorHAnsi" w:eastAsia="Times" w:hAnsiTheme="minorHAnsi" w:cstheme="minorHAnsi"/>
              </w:rPr>
              <w:lastRenderedPageBreak/>
              <w:t xml:space="preserve">– poprawnie posługuje się terminami: Związek Sowiecki, </w:t>
            </w:r>
            <w:r w:rsidRPr="000E096F">
              <w:rPr>
                <w:rFonts w:asciiTheme="minorHAnsi" w:hAnsiTheme="minorHAnsi" w:cstheme="minorHAnsi"/>
              </w:rPr>
              <w:t>powstanie warszawskie;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Fonts w:asciiTheme="minorHAnsi" w:hAnsiTheme="minorHAnsi" w:cstheme="minorHAnsi"/>
              </w:rPr>
              <w:t>– charakteryzuje działalność Polskiego Państwa Podziemnego.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 xml:space="preserve">charakteryzuje postaci Witolda Pileckiego i Danuty </w:t>
            </w:r>
            <w:proofErr w:type="spellStart"/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Siedzikówny</w:t>
            </w:r>
            <w:proofErr w:type="spellEnd"/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4A2D7B" w:rsidRPr="000E096F" w:rsidRDefault="004A2D7B" w:rsidP="009E598D">
            <w:pPr>
              <w:snapToGrid w:val="0"/>
              <w:spacing w:after="0" w:line="240" w:lineRule="auto"/>
              <w:rPr>
                <w:rStyle w:val="A13"/>
                <w:rFonts w:asciiTheme="minorHAnsi" w:hAnsiTheme="minorHAnsi" w:cstheme="minorHAnsi"/>
              </w:rPr>
            </w:pPr>
            <w:r w:rsidRPr="000E096F">
              <w:rPr>
                <w:rStyle w:val="A13"/>
                <w:rFonts w:asciiTheme="minorHAnsi" w:hAnsiTheme="minorHAnsi" w:cstheme="minorHAnsi"/>
              </w:rPr>
              <w:t>– wyjaśnia znaczenie słów Jana Pawła II: Niech zstąpi Duch Twój i odnowi oblicze ziemi. Tej ziemi!;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wyjaśnia znaczenie pierw</w:t>
            </w:r>
            <w:r w:rsidRPr="000E096F">
              <w:rPr>
                <w:rStyle w:val="A13"/>
                <w:rFonts w:asciiTheme="minorHAnsi" w:hAnsiTheme="minorHAnsi" w:cstheme="minorHAnsi"/>
              </w:rPr>
              <w:softHyphen/>
              <w:t>szej pielgrzymki Jana Pawła II do kraju dla społeczeń</w:t>
            </w:r>
            <w:r w:rsidRPr="000E096F">
              <w:rPr>
                <w:rStyle w:val="A13"/>
                <w:rFonts w:asciiTheme="minorHAnsi" w:hAnsiTheme="minorHAnsi" w:cstheme="minorHAnsi"/>
              </w:rPr>
              <w:softHyphen/>
              <w:t>stwa polskiego.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260" w:type="dxa"/>
          </w:tcPr>
          <w:p w:rsidR="004A2D7B" w:rsidRPr="000E096F" w:rsidRDefault="004A2D7B" w:rsidP="009E598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0E096F">
              <w:rPr>
                <w:rFonts w:eastAsia="Calibri"/>
              </w:rPr>
              <w:lastRenderedPageBreak/>
              <w:t>Uczeń:</w:t>
            </w:r>
            <w:r w:rsidRPr="000E096F">
              <w:rPr>
                <w:rFonts w:eastAsia="Calibri"/>
              </w:rPr>
              <w:br/>
            </w:r>
            <w:r w:rsidRPr="000E096F">
              <w:rPr>
                <w:rFonts w:asciiTheme="minorHAnsi" w:eastAsia="Calibri" w:hAnsiTheme="minorHAnsi" w:cstheme="minorHAnsi"/>
                <w:color w:val="000000"/>
              </w:rPr>
              <w:t>– potrafi zaproponować po</w:t>
            </w:r>
            <w:r w:rsidRPr="000E096F">
              <w:rPr>
                <w:rFonts w:asciiTheme="minorHAnsi" w:eastAsia="Calibri" w:hAnsiTheme="minorHAnsi" w:cstheme="minorHAnsi"/>
                <w:color w:val="000000"/>
              </w:rPr>
              <w:softHyphen/>
              <w:t>dział źródeł pisanych bądź niepisanych na podkategorie;</w:t>
            </w:r>
          </w:p>
          <w:p w:rsidR="004A2D7B" w:rsidRPr="000E096F" w:rsidRDefault="004A2D7B" w:rsidP="009E598D">
            <w:pPr>
              <w:snapToGrid w:val="0"/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0E096F">
              <w:rPr>
                <w:rFonts w:asciiTheme="minorHAnsi" w:eastAsia="Calibri" w:hAnsiTheme="minorHAnsi" w:cstheme="minorHAnsi"/>
                <w:color w:val="000000"/>
              </w:rPr>
              <w:t>– ocenia wiarygodność różne</w:t>
            </w:r>
            <w:r w:rsidRPr="000E096F">
              <w:rPr>
                <w:rFonts w:asciiTheme="minorHAnsi" w:eastAsia="Calibri" w:hAnsiTheme="minorHAnsi" w:cstheme="minorHAnsi"/>
                <w:color w:val="000000"/>
              </w:rPr>
              <w:softHyphen/>
              <w:t>go rodzaju źródeł pisanych.</w:t>
            </w:r>
          </w:p>
          <w:p w:rsidR="004A2D7B" w:rsidRPr="000E096F" w:rsidRDefault="004A2D7B" w:rsidP="009E598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0E096F">
              <w:rPr>
                <w:rFonts w:asciiTheme="minorHAnsi" w:eastAsia="Calibri" w:hAnsiTheme="minorHAnsi" w:cstheme="minorHAnsi"/>
                <w:color w:val="000000"/>
              </w:rPr>
              <w:t xml:space="preserve">– wskazuje wybitne postaci </w:t>
            </w:r>
            <w:r w:rsidRPr="000E096F">
              <w:rPr>
                <w:rFonts w:asciiTheme="minorHAnsi" w:eastAsia="Calibri" w:hAnsiTheme="minorHAnsi" w:cstheme="minorHAnsi"/>
                <w:color w:val="000000"/>
              </w:rPr>
              <w:br/>
              <w:t>w dziejach regionu.</w:t>
            </w:r>
          </w:p>
          <w:p w:rsidR="004A2D7B" w:rsidRPr="000E096F" w:rsidRDefault="004A2D7B" w:rsidP="009E598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0E096F">
              <w:rPr>
                <w:rFonts w:asciiTheme="minorHAnsi" w:eastAsia="Calibri" w:hAnsiTheme="minorHAnsi" w:cstheme="minorHAnsi"/>
                <w:color w:val="000000"/>
              </w:rPr>
              <w:t>– omawia genezę polskich symboli narodowych;</w:t>
            </w:r>
          </w:p>
          <w:p w:rsidR="004A2D7B" w:rsidRPr="000E096F" w:rsidRDefault="004A2D7B" w:rsidP="009E598D">
            <w:pPr>
              <w:snapToGrid w:val="0"/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0E096F">
              <w:rPr>
                <w:rFonts w:asciiTheme="minorHAnsi" w:eastAsia="Calibri" w:hAnsiTheme="minorHAnsi" w:cstheme="minorHAnsi"/>
                <w:color w:val="000000"/>
              </w:rPr>
              <w:t xml:space="preserve">– </w:t>
            </w:r>
            <w:r w:rsidRPr="000E096F">
              <w:rPr>
                <w:rFonts w:asciiTheme="minorHAnsi" w:eastAsia="Calibri" w:hAnsiTheme="minorHAnsi" w:cstheme="minorHAnsi"/>
              </w:rPr>
              <w:t>tworzy przewodnik po własnym regionie.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0E096F">
              <w:rPr>
                <w:rFonts w:asciiTheme="minorHAnsi" w:eastAsia="Calibri" w:hAnsiTheme="minorHAnsi" w:cstheme="minorHAnsi"/>
              </w:rPr>
              <w:t>– charakteryzuje główne epoki historyczne.</w:t>
            </w:r>
          </w:p>
          <w:p w:rsidR="004A2D7B" w:rsidRPr="000E096F" w:rsidRDefault="004A2D7B" w:rsidP="009E598D">
            <w:pPr>
              <w:snapToGrid w:val="0"/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0E096F">
              <w:rPr>
                <w:rFonts w:asciiTheme="minorHAnsi" w:eastAsia="Calibri" w:hAnsiTheme="minorHAnsi" w:cstheme="minorHAnsi"/>
                <w:color w:val="000000"/>
              </w:rPr>
              <w:t>– przyporządkowuje wyda</w:t>
            </w:r>
            <w:r w:rsidRPr="000E096F">
              <w:rPr>
                <w:rFonts w:asciiTheme="minorHAnsi" w:eastAsia="Calibri" w:hAnsiTheme="minorHAnsi" w:cstheme="minorHAnsi"/>
                <w:color w:val="000000"/>
              </w:rPr>
              <w:softHyphen/>
              <w:t>rzenia do epok historycz</w:t>
            </w:r>
            <w:r w:rsidRPr="000E096F">
              <w:rPr>
                <w:rFonts w:asciiTheme="minorHAnsi" w:eastAsia="Calibri" w:hAnsiTheme="minorHAnsi" w:cstheme="minorHAnsi"/>
                <w:color w:val="000000"/>
              </w:rPr>
              <w:softHyphen/>
              <w:t>nych.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0E096F">
              <w:rPr>
                <w:rFonts w:asciiTheme="minorHAnsi" w:eastAsia="Calibri" w:hAnsiTheme="minorHAnsi" w:cstheme="minorHAnsi"/>
                <w:color w:val="000000"/>
              </w:rPr>
              <w:t>– wyjaśnia zasadę działania i rolę GPS-u we współcze</w:t>
            </w:r>
            <w:r w:rsidRPr="000E096F">
              <w:rPr>
                <w:rFonts w:asciiTheme="minorHAnsi" w:eastAsia="Calibri" w:hAnsiTheme="minorHAnsi" w:cstheme="minorHAnsi"/>
                <w:color w:val="000000"/>
              </w:rPr>
              <w:softHyphen/>
              <w:t>snej lokalizacji przestrzennej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Style w:val="A13"/>
                <w:rFonts w:asciiTheme="minorHAnsi" w:hAnsiTheme="minorHAnsi" w:cstheme="minorHAnsi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wskazuje na mapie rozmieszczenie plemion słowiańskich na ziemiach polskich;</w:t>
            </w:r>
          </w:p>
          <w:p w:rsidR="004A2D7B" w:rsidRPr="000E096F" w:rsidRDefault="004A2D7B" w:rsidP="009E598D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charakteryzuje znaczenie przyjęcia chrześcijaństwa dla państwa polskiego.</w:t>
            </w:r>
          </w:p>
          <w:p w:rsidR="004A2D7B" w:rsidRPr="000E096F" w:rsidRDefault="004A2D7B" w:rsidP="009E598D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ocenia skutki polityki wewnętrznej i zagranicznej Bolesława dla państwa polskiego.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podaje przykłady współczesnych zakonów chrześcijańskich.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porównuje politykę pro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softHyphen/>
              <w:t xml:space="preserve">wadzoną przez Bolesława Chrobrego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br/>
              <w:t>i Kazimierza Wielkiego.</w:t>
            </w:r>
          </w:p>
          <w:p w:rsidR="004A2D7B" w:rsidRPr="000E096F" w:rsidRDefault="004A2D7B" w:rsidP="009E598D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 xml:space="preserve">przedstawia przykłady wzorców rycerskich utrwalonych </w:t>
            </w:r>
            <w:r w:rsidRPr="000E096F">
              <w:rPr>
                <w:rStyle w:val="A13"/>
                <w:rFonts w:asciiTheme="minorHAnsi" w:hAnsiTheme="minorHAnsi" w:cstheme="minorHAnsi"/>
              </w:rPr>
              <w:br/>
              <w:t>w literaturze i legendach.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Fonts w:asciiTheme="minorHAnsi" w:hAnsiTheme="minorHAnsi" w:cstheme="minorHAnsi"/>
              </w:rPr>
              <w:t xml:space="preserve">– omawia zagrożenie ze strony zakonu krzyżackiego dla Polski </w:t>
            </w:r>
            <w:r w:rsidRPr="000E096F">
              <w:rPr>
                <w:rFonts w:asciiTheme="minorHAnsi" w:hAnsiTheme="minorHAnsi" w:cstheme="minorHAnsi"/>
              </w:rPr>
              <w:br/>
              <w:t>i Litwy.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przedstawia skutki bitwy pod Grun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softHyphen/>
              <w:t>waldem oraz postanowienie pokoju toruńskiego.</w:t>
            </w:r>
          </w:p>
          <w:p w:rsidR="004A2D7B" w:rsidRPr="000E096F" w:rsidRDefault="004A2D7B" w:rsidP="009E598D">
            <w:pPr>
              <w:spacing w:after="0" w:line="240" w:lineRule="auto"/>
              <w:rPr>
                <w:rStyle w:val="A13"/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wyjaśnia, dlaczego najważ</w:t>
            </w:r>
            <w:r w:rsidRPr="000E096F">
              <w:rPr>
                <w:rStyle w:val="A13"/>
                <w:rFonts w:asciiTheme="minorHAnsi" w:hAnsiTheme="minorHAnsi" w:cstheme="minorHAnsi"/>
              </w:rPr>
              <w:softHyphen/>
              <w:t>niejsze dzieło Kopernika zostało potępione przez Kościół.</w:t>
            </w:r>
          </w:p>
          <w:p w:rsidR="004A2D7B" w:rsidRPr="000E096F" w:rsidRDefault="004A2D7B" w:rsidP="009E598D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charakteryzuje Zamość, jako przykład miasta rene</w:t>
            </w:r>
            <w:r w:rsidRPr="000E096F">
              <w:rPr>
                <w:rStyle w:val="A13"/>
                <w:rFonts w:asciiTheme="minorHAnsi" w:hAnsiTheme="minorHAnsi" w:cstheme="minorHAnsi"/>
              </w:rPr>
              <w:softHyphen/>
              <w:t>sansowego.</w:t>
            </w:r>
          </w:p>
          <w:p w:rsidR="004A2D7B" w:rsidRPr="000E096F" w:rsidRDefault="004A2D7B" w:rsidP="009E598D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Fonts w:asciiTheme="minorHAnsi" w:hAnsiTheme="minorHAnsi" w:cstheme="minorHAnsi"/>
              </w:rPr>
              <w:t>– wymienia skutki wojen Rzeczypospolitej w XVII w.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wyjaśnia kontrowersje w ocenie panowania króla Stanisława Augusta Ponia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softHyphen/>
              <w:t>towskiego.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Style w:val="A14"/>
                <w:rFonts w:asciiTheme="minorHAnsi" w:hAnsiTheme="minorHAnsi" w:cstheme="minorHAnsi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>– wyjaśnia czym był Uniwersał Połaniecki;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>– wskazuje na mapie rozbiory Polski;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wyjaśnia przyczyny kryzysu Rzeczypospolitej szlachec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softHyphen/>
              <w:t>kiej;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charakteryzuje postać Napoleona Bonaparte;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Fonts w:asciiTheme="minorHAnsi" w:hAnsiTheme="minorHAnsi" w:cstheme="minorHAnsi"/>
              </w:rPr>
              <w:t>– wie, o jakich wydarzeniach mówią słowa Mazurka Dąbrowskiego.</w:t>
            </w:r>
          </w:p>
          <w:p w:rsidR="004A2D7B" w:rsidRPr="000E096F" w:rsidRDefault="004A2D7B" w:rsidP="009E598D">
            <w:pPr>
              <w:pStyle w:val="Pa1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E096F">
              <w:rPr>
                <w:rStyle w:val="A14"/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t>wyjaśnia, dlaczego powsta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softHyphen/>
              <w:t xml:space="preserve">nie </w:t>
            </w:r>
            <w:r w:rsidRPr="000E096F">
              <w:rPr>
                <w:rStyle w:val="A13"/>
                <w:rFonts w:asciiTheme="minorHAnsi" w:hAnsiTheme="minorHAnsi" w:cstheme="minorHAnsi"/>
                <w:sz w:val="22"/>
                <w:szCs w:val="22"/>
              </w:rPr>
              <w:lastRenderedPageBreak/>
              <w:t>styczniowe upadło.</w:t>
            </w:r>
          </w:p>
          <w:p w:rsidR="004A2D7B" w:rsidRPr="000E096F" w:rsidRDefault="004A2D7B" w:rsidP="009E598D">
            <w:pPr>
              <w:spacing w:after="0" w:line="240" w:lineRule="auto"/>
              <w:rPr>
                <w:rStyle w:val="A13"/>
                <w:rFonts w:asciiTheme="minorHAnsi" w:hAnsiTheme="minorHAnsi" w:cstheme="minorHAnsi"/>
              </w:rPr>
            </w:pPr>
            <w:r w:rsidRPr="000E096F">
              <w:rPr>
                <w:rStyle w:val="A13"/>
                <w:rFonts w:asciiTheme="minorHAnsi" w:hAnsiTheme="minorHAnsi" w:cstheme="minorHAnsi"/>
              </w:rPr>
              <w:t xml:space="preserve">– opisuje działalność Marii Skłodowskiej-Curie podczas </w:t>
            </w:r>
            <w:r w:rsidRPr="000E096F">
              <w:rPr>
                <w:rStyle w:val="A13"/>
                <w:rFonts w:asciiTheme="minorHAnsi" w:hAnsiTheme="minorHAnsi" w:cstheme="minorHAnsi"/>
              </w:rPr>
              <w:br/>
              <w:t>I wojny światowej.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Fonts w:asciiTheme="minorHAnsi" w:hAnsiTheme="minorHAnsi" w:cstheme="minorHAnsi"/>
              </w:rPr>
              <w:t xml:space="preserve">– opisuje przebieg walk o granice </w:t>
            </w:r>
            <w:r w:rsidRPr="000E096F">
              <w:rPr>
                <w:rFonts w:asciiTheme="minorHAnsi" w:hAnsiTheme="minorHAnsi" w:cstheme="minorHAnsi"/>
              </w:rPr>
              <w:br/>
              <w:t>II Rzeczpospolitej.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Fonts w:asciiTheme="minorHAnsi" w:hAnsiTheme="minorHAnsi" w:cstheme="minorHAnsi"/>
              </w:rPr>
              <w:t>– poprawnie posługuje się terminem „cud nad Wisłą”;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Fonts w:asciiTheme="minorHAnsi" w:hAnsiTheme="minorHAnsi" w:cstheme="minorHAnsi"/>
              </w:rPr>
              <w:t>– charakteryzuje mit „cudu nad Wisłą”.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Fonts w:asciiTheme="minorHAnsi" w:eastAsia="Times" w:hAnsiTheme="minorHAnsi" w:cstheme="minorHAnsi"/>
              </w:rPr>
              <w:t xml:space="preserve">– poprawnie posługuje się terminami: minister, </w:t>
            </w:r>
            <w:r w:rsidRPr="000E096F">
              <w:rPr>
                <w:rFonts w:asciiTheme="minorHAnsi" w:hAnsiTheme="minorHAnsi" w:cstheme="minorHAnsi"/>
              </w:rPr>
              <w:t>eksport, import.</w:t>
            </w:r>
          </w:p>
          <w:p w:rsidR="004A2D7B" w:rsidRPr="000E096F" w:rsidRDefault="004A2D7B" w:rsidP="009E598D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>przedstawia przebieg po</w:t>
            </w:r>
            <w:r w:rsidRPr="000E096F">
              <w:rPr>
                <w:rStyle w:val="A13"/>
                <w:rFonts w:asciiTheme="minorHAnsi" w:hAnsiTheme="minorHAnsi" w:cstheme="minorHAnsi"/>
              </w:rPr>
              <w:softHyphen/>
              <w:t>wstania warszawskiego.</w:t>
            </w:r>
          </w:p>
          <w:p w:rsidR="004A2D7B" w:rsidRPr="000E096F" w:rsidRDefault="004A2D7B" w:rsidP="009E598D">
            <w:pPr>
              <w:snapToGrid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Fonts w:asciiTheme="minorHAnsi" w:hAnsiTheme="minorHAnsi" w:cstheme="minorHAnsi"/>
              </w:rPr>
              <w:t>– wie, kiedy obchodzony jest Narodowy Dzień Pamięci „Żołnierzy Wyklętych”.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Fonts w:asciiTheme="minorHAnsi" w:eastAsia="Times" w:hAnsiTheme="minorHAnsi" w:cstheme="minorHAnsi"/>
              </w:rPr>
              <w:t xml:space="preserve">– poprawnie posługuje się terminami: </w:t>
            </w:r>
            <w:r w:rsidRPr="000E096F">
              <w:rPr>
                <w:rFonts w:asciiTheme="minorHAnsi" w:hAnsiTheme="minorHAnsi" w:cstheme="minorHAnsi"/>
              </w:rPr>
              <w:t>konklawe, kardynał, pontyfikat;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Style w:val="A13"/>
                <w:rFonts w:asciiTheme="minorHAnsi" w:hAnsiTheme="minorHAnsi" w:cstheme="minorHAnsi"/>
              </w:rPr>
              <w:t>– wie, dlaczego Stefan Wyszyński nazywany jest Prymasem Tysiąclecia;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E096F">
              <w:rPr>
                <w:rStyle w:val="A13"/>
                <w:rFonts w:asciiTheme="minorHAnsi" w:hAnsiTheme="minorHAnsi" w:cstheme="minorHAnsi"/>
              </w:rPr>
              <w:t>– charakteryzuje krótką biografię Jana Pawła II.</w:t>
            </w:r>
          </w:p>
          <w:p w:rsidR="004A2D7B" w:rsidRPr="000E096F" w:rsidRDefault="004A2D7B" w:rsidP="009E598D">
            <w:pPr>
              <w:spacing w:after="0" w:line="240" w:lineRule="auto"/>
              <w:rPr>
                <w:rStyle w:val="A13"/>
                <w:rFonts w:asciiTheme="minorHAnsi" w:hAnsiTheme="minorHAnsi" w:cstheme="minorHAnsi"/>
              </w:rPr>
            </w:pPr>
            <w:r w:rsidRPr="000E096F">
              <w:rPr>
                <w:rStyle w:val="A14"/>
                <w:rFonts w:asciiTheme="minorHAnsi" w:hAnsiTheme="minorHAnsi" w:cstheme="minorHAnsi"/>
              </w:rPr>
              <w:t xml:space="preserve">– </w:t>
            </w:r>
            <w:r w:rsidRPr="000E096F">
              <w:rPr>
                <w:rStyle w:val="A13"/>
                <w:rFonts w:asciiTheme="minorHAnsi" w:hAnsiTheme="minorHAnsi" w:cstheme="minorHAnsi"/>
              </w:rPr>
              <w:t xml:space="preserve">wskazuje różnice polityczne między czasami komunizmu </w:t>
            </w:r>
            <w:r w:rsidRPr="000E096F">
              <w:rPr>
                <w:rStyle w:val="A13"/>
                <w:rFonts w:asciiTheme="minorHAnsi" w:hAnsiTheme="minorHAnsi" w:cstheme="minorHAnsi"/>
              </w:rPr>
              <w:br/>
              <w:t>a wolną Polską.</w:t>
            </w:r>
          </w:p>
          <w:p w:rsidR="004A2D7B" w:rsidRPr="000E096F" w:rsidRDefault="004A2D7B" w:rsidP="009E598D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</w:tr>
    </w:tbl>
    <w:p w:rsidR="004A2D7B" w:rsidRPr="000E096F" w:rsidRDefault="004A2D7B" w:rsidP="004A2D7B">
      <w:pPr>
        <w:spacing w:after="0" w:line="240" w:lineRule="auto"/>
        <w:rPr>
          <w:rFonts w:asciiTheme="minorHAnsi" w:hAnsiTheme="minorHAnsi" w:cstheme="minorHAnsi"/>
        </w:rPr>
      </w:pPr>
    </w:p>
    <w:p w:rsidR="00F94774" w:rsidRDefault="00F94774"/>
    <w:sectPr w:rsidR="00F94774" w:rsidSect="004A2D7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umanst521EU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1E3C89"/>
    <w:multiLevelType w:val="hybridMultilevel"/>
    <w:tmpl w:val="4D4013F8"/>
    <w:lvl w:ilvl="0" w:tplc="234A1A7C">
      <w:numFmt w:val="bullet"/>
      <w:lvlText w:val="•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D7B"/>
    <w:rsid w:val="001374F7"/>
    <w:rsid w:val="004A2D7B"/>
    <w:rsid w:val="009B1B52"/>
    <w:rsid w:val="00F94774"/>
    <w:rsid w:val="00F958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10A19"/>
  <w15:docId w15:val="{D3A9DDD9-37D1-4B7E-8EB2-04CBA6BC6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2D7B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11">
    <w:name w:val="Pa11"/>
    <w:basedOn w:val="Normalny"/>
    <w:next w:val="Normalny"/>
    <w:uiPriority w:val="99"/>
    <w:rsid w:val="004A2D7B"/>
    <w:pPr>
      <w:autoSpaceDE w:val="0"/>
      <w:autoSpaceDN w:val="0"/>
      <w:adjustRightInd w:val="0"/>
      <w:spacing w:after="0" w:line="241" w:lineRule="atLeast"/>
    </w:pPr>
    <w:rPr>
      <w:rFonts w:ascii="Humanst521EU" w:eastAsia="Calibri" w:hAnsi="Humanst521EU" w:cs="Times New Roman"/>
      <w:sz w:val="24"/>
      <w:szCs w:val="24"/>
    </w:rPr>
  </w:style>
  <w:style w:type="character" w:customStyle="1" w:styleId="A13">
    <w:name w:val="A13"/>
    <w:uiPriority w:val="99"/>
    <w:rsid w:val="004A2D7B"/>
    <w:rPr>
      <w:rFonts w:cs="Humanst521EU"/>
      <w:color w:val="000000"/>
      <w:sz w:val="15"/>
      <w:szCs w:val="15"/>
    </w:rPr>
  </w:style>
  <w:style w:type="character" w:customStyle="1" w:styleId="A14">
    <w:name w:val="A14"/>
    <w:uiPriority w:val="99"/>
    <w:rsid w:val="004A2D7B"/>
    <w:rPr>
      <w:rFonts w:cs="Humanst521EU"/>
      <w:color w:val="000000"/>
      <w:sz w:val="15"/>
      <w:szCs w:val="1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2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2D7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2156</Words>
  <Characters>12940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Nauczyciel</dc:creator>
  <cp:lastModifiedBy>Nauczyciel</cp:lastModifiedBy>
  <cp:revision>2</cp:revision>
  <cp:lastPrinted>2025-09-18T12:19:00Z</cp:lastPrinted>
  <dcterms:created xsi:type="dcterms:W3CDTF">2025-09-26T09:50:00Z</dcterms:created>
  <dcterms:modified xsi:type="dcterms:W3CDTF">2025-09-26T09:50:00Z</dcterms:modified>
</cp:coreProperties>
</file>